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289</w:t>
      </w:r>
    </w:p>
    <w:p>
      <w:r>
        <w:t>Bundesgericht (BGE), 2003-01-01, FR</w:t>
      </w:r>
    </w:p>
    <w:p>
      <w:r>
        <w:rPr>
          <w:b/>
        </w:rPr>
        <w:t xml:space="preserve">Quelle: </w:t>
      </w:r>
      <w:r>
        <w:t>https://mcp.opencaselaw.ch/entscheid/bge_129 V 289</w:t>
      </w:r>
    </w:p>
    <w:p>
      <w:r>
        <w:t>FR: ATF 129 V 289</w:t>
      </w:r>
    </w:p>
    <w:p>
      <w:r>
        <w:t>IT: DTF 129 V 289</w:t>
      </w:r>
    </w:p>
    <w:p>
      <w:pPr>
        <w:pStyle w:val="Heading2"/>
      </w:pPr>
      <w:r>
        <w:t>Regeste</w:t>
      </w:r>
    </w:p>
    <w:p>
      <w:r>
        <w:t>Regeste Art. 5 Abs. 1 lit. b und Art. 25 Abs. 2 VwVG: Feststellungsverfügung betreffend Beitragsstatut. Das erstinstanzliche Gericht muss auf eine Beschwerde gegen eine Feststellungsverfügung, welche mangels schutzwürdigen Interesses an einer Feststellung des Beitragsstatuts zu Unrecht ergangen ist, eintreten und diese aufheben.</w:t>
      </w:r>
    </w:p>
    <w:p>
      <w:pPr>
        <w:pStyle w:val="Heading2"/>
      </w:pPr>
      <w:r>
        <w:t>Erwägungen</w:t>
      </w:r>
    </w:p>
    <w:p>
      <w:r>
        <w:rPr>
          <w:b/>
        </w:rPr>
        <w:t>E. 2</w:t>
      </w:r>
    </w:p>
    <w:p>
      <w:r>
        <w:t>Selon l' art. 128 OJ , le Tribunal fédéral des assurances connaît en dernière instance des recours de droit administratif contre des décisions au sens des art. 97, 98 let. b à h, et de l' art. 98a OJ , en BGE 129 V 289 S. 290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ayant pour objet: a) De créer, de modifier ou d'annuler des droits ou des obligations; b)De constater l'existence, l'inexistence ou l'étendue de droits ou d'obligations; c)De rejeter ou de déclarer irrecevables des demandes tendant à créer, modifier, annuler ou constater des droits ou obligations.</w:t>
      </w:r>
    </w:p>
    <w:p>
      <w:r>
        <w:rPr>
          <w:b/>
        </w:rPr>
        <w:t>E. 2.1</w:t>
      </w:r>
    </w:p>
    <w:p>
      <w:r>
        <w:t>En vertu de l' art. 25 al. 2 PA , une demande en constatation est recevable si le requérant prouve qu'il a un intérêt digne de protection. Selon la jurisprudence, une autorité ne peut rendre une décision de constatation, au sens des art. 5 al. 1 let. b et 25 PA ,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126 II 303 consid. 2c, ATF 121 V 317 consid. 4a et les références). Il s'ensuit que l'intérêt digne de protection requis fait défaut, en règle ordinaire, lorsque la partie peut obtenir en sa faveur un jugement condamnatoire; en ce sens, le droit d'obtenir une décision en constatation est subsidiaire ( ATF 125 V 24 consid. 1b et la référence; GRISEL, Traité de droit administratif, vol. II, p. 867).</w:t>
      </w:r>
    </w:p>
    <w:p>
      <w:r>
        <w:rPr>
          <w:b/>
        </w:rPr>
        <w:t>E. 2.2</w:t>
      </w:r>
    </w:p>
    <w:p>
      <w:r>
        <w:t>La jurisprudence considère que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BGE 129 V 289 S. 291 ( ATF 112 V 84 consid. 2a; ATFA 1960 p. 222 consid. 1; voir aussi RCC 1987 p. 384 consid. 1a et les références; RAMA 1990 no U 106 p. 276 consid. 2b).</w:t>
      </w:r>
    </w:p>
    <w:p>
      <w:r>
        <w:rPr>
          <w:b/>
        </w:rPr>
        <w:t>E. 2.3</w:t>
      </w:r>
    </w:p>
    <w:p>
      <w:r>
        <w:t>En l'occurrence, la recourante a refusé de communiquer à l'intimée la liste complète de ses conseillères. Dans sa lettre du 7 décembre 1999, elle a fait valoir que le fait de récolter et de traiter les données dans les formes requises engendrerait des coûts considérables. Le droit d'obtenir une décision en constatation doit cependant être nié. En effet, le cas de ses conseillères et animatrices n'est pas d'une complexité telle qu'il nécessite au préalable une décision de constatation sur son statut d'employeur et la question du statut en matière de cotisations AVS des "présentatrices" d'articles de marque dans la vente à domicile n'est pas nouvelle. Dans un arrêt non publié R. du 18 septembre 1968 [H 58/68], la Cour de céans a nié qu'elles fussent de condition indépendante (voir aussi, à propos de l'offre d'articles ou de prestations de service à domicile, KÄSER, Unterstellung und Beitragswesen in der obligatorischen AHV, 2ème édition, Berne 1996, p. 138, ch. 4.79 et la note no 266). Dans le cas particulier, il n'existe dès lors pas un intérêt digne de protection à la constatation immédiate du statut des conseillères de la recourante en matière de cotisations AVS. Suite à la communication de l'intimée du 7 mai 1999, P. SA aurait pu et dû chercher à obtenir un jugement condamnatoire concernant ses conseillères/animatrices et ses représentants. Il s'ensuit que l'intimée n'avait pas à donner suite à la demande en constatation de la recourante.</w:t>
      </w:r>
    </w:p>
    <w:p>
      <w:r>
        <w:rPr>
          <w:b/>
        </w:rPr>
        <w:t>E. 3.1</w:t>
      </w:r>
    </w:p>
    <w:p>
      <w:r>
        <w:t>Dans un arrêt C. du 28 mai 1986, paru aux ATF 112 V 81 , le Tribunal fédéral des assurances a considéré que la juridiction de première instance n'aurait pas dû entrer en matière sur le recours déposé contre une décision de constatation rendue à tort. Le juge des assurances sociales ne peut en effet connaître d'un recours contre un acte administratif n'ayant pas le caractère de décision, un tel recours étant irrecevable (voir aussi ATF 102 V 152 consid. 4; RCC 1986 p. 52 s. consid. 3, 1980 p. 590 s. consid. 2, 1973 p. 479 consid. 4; RAMA 1987 no U 14 p. 158 consid. 2b; arrêt D. du 29 décembre 1987, consid. 2 non reproduit in RAMA 1988 no U 49 p. 239; arrêt non publié F. du 4 août 1993 [C 26/93], consid. 1b). Plus récemment, le Tribunal fédéral des assurances a considéré que la juridiction de première instance, faute d'intérêt digne de protection à la constatation de la condition du cotisant, aurait dû pour BGE 129 V 289 S. 292 ce motif annuler la décision de la caisse et ne pas entrer en matière sur la question du statut en matière de cotisations AVS (arrêt non publié P. du 31 mai 2002 [H 336/00]). De même, dans un arrêt non publié C. du 11 octobre 2002 (C 81/01), la Cour de céans a considéré que, faute d'intérêt digne de protection à la constatation du droit à l'indemnité de chômage, l'autorité de recours aurait dû, pour cette raison, annuler la décision de la caisse, dans la mesure où celle-ci concernait des prestations déjà versées.</w:t>
      </w:r>
    </w:p>
    <w:p>
      <w:r>
        <w:rPr>
          <w:b/>
        </w:rPr>
        <w:t>E. 3.2</w:t>
      </w:r>
    </w:p>
    <w:p>
      <w:r>
        <w:t>L'existence de solutions partiellement divergentes justifie qu'il soit procédé à un nouvel examen de la question. A cet égard, il convient de rappeler que, pour qu'un revirement de jurisprudence soit compatible avec le principe de l'égalité de traitement que l' art. 8 al. 1 Cst. a repris de l' art. 4 al. 1 aCst. sans en modifier la portée matérielle, il faut qu'il repose sur des motifs objectifs, à savoir une connaissance plus approfondie de l'intention du législateur, un changement des circonstances extérieures ou l'évolution des conceptions juridiques. Les motifs doivent être d'autant plus sérieux que la jurisprudence est ancienne. Si elle se révèle erronée ou que son application a conduit à des abus répétés, elle ne saurait être maintenue ( ATF 127 V 273 consid. 4a, 355 consid. 3a et les références).</w:t>
      </w:r>
    </w:p>
    <w:p>
      <w:r>
        <w:rPr>
          <w:b/>
        </w:rPr>
        <w:t>E. 3.3</w:t>
      </w:r>
    </w:p>
    <w:p>
      <w:r>
        <w:t>Les motifs de l'arrêt ATF 112 V 85 consid. 2c ont pour effet que la juridiction de première instance n'a pas à entrer en matière sur le recours déposé contre une décision de constatation rendue à tort. Cette solution n'est pas satisfaisante. En effet, il est nécessaire que la juridiction de première instance vérifie que les conditions de l' art. 25 al. 2 PA sont remplies et qu'elle entre en matière sur le recours si elle procède à l'examen de la question de l'intérêt digne de protection à la constatation de la condition du cotisant. Aussi, dans la mesure où la juridiction de première instance doit entrer en matière sur le recours pour trancher la question de l'intérêt digne de protection, celui-ci ne peut pas être déclaré irrecevable. D'autre part, si la juridiction de première instance, au terme de son examen, nie tout intérêt digne de protection à la constatation de la condition du cotisant, elle doit annuler la décision de constatation rendue à tort. Pour ce motif également, la solution contraire de l'arrêt ATF 112 V 81 ne saurait être maintenue, puisqu'elle oblige la juridiction de première instance à ne pas entrer en matière sur le recours déposé contre une décision de constatation rendue à tort, l'empêchant ainsi d'annuler cette décision. Or, l'obligation d'entrer en matière sur le recours existe même dans le cas où la nullité d'une décision de constatation est invoquée (IMBODEN/RHINOW, Schweizerische BGE 129 V 289 S. 293 Verwaltungsrechtsprechung, vol. I, 6ème édition, Bâle 1986, p. 240 no 40 III c; GYGI, Bundesverwaltungsrechtspflege, 2ème édition, Berne 1983, p. 144; PIERRE MOOR, Droit administratif, vol. II: Les actes administratifs et leur contrôle, 2ème édition, Berne 2002, p. 307 no 2.3.1.2; BENOÎT BOVAY, Procédure administrative, Berne 2000, p. 280).</w:t>
      </w:r>
    </w:p>
    <w:p>
      <w:r>
        <w:rPr>
          <w:b/>
        </w:rPr>
        <w:t>E. 3.4</w:t>
      </w:r>
    </w:p>
    <w:p>
      <w:r>
        <w:t>En l'espèce, faute d'intérêt digne de protection à la constatation immédiate du statut des conseillers/ères de la recourante en matière de cotisations AVS, les premiers juges auraient dû annuler d'office la décision de constatation du 9 décembre 1999, rendue à tort. Au vu de ce qui précède, la Cour de céans ne saurait entrer en matière sur les conclusions du recours qui portent sur le fond de la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